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刘建刚老师简介</w:t>
      </w:r>
    </w:p>
    <w:p>
      <w:pPr/>
    </w:p>
    <w:p>
      <w:pPr/>
    </w:p>
    <w:p>
      <w:pPr/>
    </w:p>
    <w:p>
      <w:pPr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139700</wp:posOffset>
            </wp:positionV>
            <wp:extent cx="1511300" cy="2014855"/>
            <wp:effectExtent l="0" t="0" r="0" b="444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6" b="5556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职务介绍</w:t>
      </w:r>
    </w:p>
    <w:p>
      <w:pPr>
        <w:jc w:val="center"/>
      </w:pPr>
      <w:r>
        <w:rPr>
          <w:rFonts w:hint="eastAsia"/>
        </w:rPr>
        <w:t xml:space="preserve"> </w:t>
      </w:r>
    </w:p>
    <w:p>
      <w:pPr>
        <w:jc w:val="center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工信部全国中小企业商业与股权研究中心   </w:t>
      </w:r>
      <w:r>
        <w:t xml:space="preserve">  </w:t>
      </w:r>
      <w:r>
        <w:rPr>
          <w:rFonts w:hint="eastAsia"/>
        </w:rPr>
        <w:t xml:space="preserve"> 执行主任</w:t>
      </w:r>
    </w:p>
    <w:p>
      <w:pPr>
        <w:ind w:left="720"/>
        <w:jc w:val="center"/>
      </w:pPr>
      <w:r>
        <w:rPr>
          <w:rFonts w:hint="eastAsia"/>
        </w:rPr>
        <w:t>前海股权事务所                            创始合伙人</w:t>
      </w:r>
    </w:p>
    <w:p>
      <w:pPr>
        <w:ind w:left="720"/>
        <w:jc w:val="center"/>
      </w:pPr>
      <w:r>
        <w:rPr>
          <w:rFonts w:hint="eastAsia"/>
        </w:rPr>
        <w:t xml:space="preserve">中国合伙人研究中心                        </w:t>
      </w:r>
      <w:r>
        <w:rPr>
          <w:rFonts w:hint="eastAsia"/>
          <w:lang w:eastAsia="zh-CN"/>
        </w:rPr>
        <w:t>首席架构师</w:t>
      </w:r>
    </w:p>
    <w:p>
      <w:pPr>
        <w:ind w:left="720"/>
        <w:jc w:val="center"/>
      </w:pP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中力控股</w:t>
      </w:r>
      <w:r>
        <w:rPr>
          <w:rFonts w:hint="eastAsia"/>
        </w:rPr>
        <w:t xml:space="preserve">         </w:t>
      </w:r>
      <w:r>
        <w:rPr>
          <w:rFonts w:hint="eastAsia"/>
          <w:lang w:eastAsia="zh-CN"/>
        </w:rPr>
        <w:t xml:space="preserve">                  </w:t>
      </w:r>
      <w:bookmarkStart w:id="0" w:name="_GoBack"/>
      <w:bookmarkEnd w:id="0"/>
      <w:r>
        <w:rPr>
          <w:rFonts w:hint="eastAsia"/>
        </w:rPr>
        <w:t xml:space="preserve">        董事长/CEO</w:t>
      </w:r>
    </w:p>
    <w:p>
      <w:pPr/>
    </w:p>
    <w:p>
      <w:pPr>
        <w:rPr>
          <w:b/>
        </w:rPr>
      </w:pPr>
      <w:r>
        <w:rPr>
          <w:rFonts w:hint="eastAsia"/>
          <w:b/>
        </w:rPr>
        <w:t>经验介绍</w:t>
      </w:r>
    </w:p>
    <w:p>
      <w:pPr>
        <w:rPr>
          <w:rFonts w:hint="eastAsia"/>
          <w:b/>
        </w:rPr>
      </w:pPr>
    </w:p>
    <w:p>
      <w:pPr>
        <w:ind w:firstLine="420" w:firstLineChars="200"/>
      </w:pPr>
      <w:r>
        <w:rPr>
          <w:rFonts w:hint="eastAsia"/>
        </w:rPr>
        <w:t>有丰富的企业运营及管理咨询经验，具备开阔的视野和前瞻性思维，带领团队创建了“企业壹号商业系统”理论体系，并构建了“企业顶层设计”的架构模型及实施系统。</w:t>
      </w:r>
    </w:p>
    <w:p>
      <w:pPr/>
      <w:r>
        <w:rPr>
          <w:rFonts w:hint="eastAsia"/>
        </w:rPr>
        <w:t>观点务实犀利，注重实效实操，取道优术兼具，能从发展的眼光剖析问题，从全局的眼光解决问题。擅长将企业商业模式、战略规划、公司治理、组织运营、股权激励、产融规划、资本运作、领导力发展等元素有效融合。</w:t>
      </w:r>
    </w:p>
    <w:p>
      <w:pPr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2018-12-18T13:51:00Z</dcterms:created>
  <dc:creator>Microsoft Office User</dc:creator>
  <cp:lastModifiedBy>iPhone</cp:lastModifiedBy>
  <dcterms:modified xsi:type="dcterms:W3CDTF">2020-02-19T18:59:09Z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